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Workplace Incident Investigation Report</w:t>
      </w:r>
    </w:p>
    <w:p>
      <w:r>
        <w:rPr>
          <w:b/>
        </w:rPr>
        <w:t xml:space="preserve">Report number: </w:t>
      </w:r>
      <w:r>
        <w:t>_______________________________</w:t>
      </w:r>
    </w:p>
    <w:p>
      <w:r>
        <w:rPr>
          <w:b/>
        </w:rPr>
        <w:t xml:space="preserve">Date / time of incident: </w:t>
      </w:r>
      <w:r>
        <w:t>_______________________________</w:t>
      </w:r>
    </w:p>
    <w:p>
      <w:r>
        <w:rPr>
          <w:b/>
        </w:rPr>
        <w:t xml:space="preserve">Date of report: </w:t>
      </w:r>
      <w:r>
        <w:t>_______________________________</w:t>
      </w:r>
    </w:p>
    <w:p>
      <w:r>
        <w:rPr>
          <w:b/>
        </w:rPr>
        <w:t xml:space="preserve">Location (building, area): </w:t>
      </w:r>
      <w:r>
        <w:t>_______________________________</w:t>
      </w:r>
    </w:p>
    <w:p>
      <w:r>
        <w:rPr>
          <w:b/>
        </w:rPr>
        <w:t xml:space="preserve">Incident type (injury / illness / near-miss / property / environmental): </w:t>
      </w:r>
      <w:r>
        <w:t>_______________________________</w:t>
      </w:r>
    </w:p>
    <w:p>
      <w:r>
        <w:rPr>
          <w:b/>
        </w:rPr>
        <w:t xml:space="preserve">Severity (first aid / medical treatment / lost time / restricted duty / fatality): </w:t>
      </w:r>
      <w:r>
        <w:t>_______________________________</w:t>
      </w:r>
    </w:p>
    <w:p>
      <w:r>
        <w:rPr>
          <w:b/>
        </w:rPr>
        <w:t xml:space="preserve">Investigation team: </w:t>
      </w:r>
      <w:r>
        <w:t>_______________________________</w:t>
      </w:r>
    </w:p>
    <w:p/>
    <w:p>
      <w:pPr>
        <w:pStyle w:val="Heading2"/>
      </w:pPr>
      <w:r>
        <w:t>1 — What happened</w:t>
      </w:r>
    </w:p>
    <w:p>
      <w:r>
        <w:rPr>
          <w:i/>
          <w:color w:val="9AA0A6"/>
          <w:sz w:val="18"/>
        </w:rPr>
        <w:t>Factual narrative: who, what, when, where, how. No cause, no blame, no interpretation — those come later.</w:t>
      </w:r>
    </w:p>
    <w:p>
      <w:r>
        <w:t>__________________________________________________________________________________________</w:t>
      </w:r>
    </w:p>
    <w:p>
      <w:r>
        <w:t>__________________________________________________________________________________________</w:t>
      </w:r>
    </w:p>
    <w:p>
      <w:r>
        <w:t>__________________________________________________________________________________________</w:t>
      </w:r>
    </w:p>
    <w:p>
      <w:pPr>
        <w:pStyle w:val="Heading2"/>
      </w:pPr>
      <w:r>
        <w:t>2 — Injury / damage detail</w:t>
      </w:r>
    </w:p>
    <w:p>
      <w:r>
        <w:rPr>
          <w:i/>
          <w:color w:val="9AA0A6"/>
          <w:sz w:val="18"/>
        </w:rPr>
        <w:t>Nature of injury, body part, treatment given · or the damage and its cost. Numbers where you have them.</w:t>
      </w:r>
    </w:p>
    <w:p>
      <w:r>
        <w:t>__________________________________________________________________________________________</w:t>
      </w:r>
    </w:p>
    <w:p>
      <w:r>
        <w:t>__________________________________________________________________________________________</w:t>
      </w:r>
    </w:p>
    <w:p>
      <w:pPr>
        <w:pStyle w:val="Heading2"/>
      </w:pPr>
      <w:r>
        <w:t>3 — Witnesses</w:t>
      </w:r>
    </w:p>
    <w:p>
      <w:r>
        <w:rPr>
          <w:i/>
          <w:color w:val="9AA0A6"/>
          <w:sz w:val="18"/>
        </w:rPr>
        <w:t>Names, roles, and whether a statement was taken. Interview individually, while memory is fresh.</w:t>
      </w:r>
    </w:p>
    <w:p>
      <w:r>
        <w:t>__________________________________________________________________________________________</w:t>
      </w:r>
    </w:p>
    <w:p>
      <w:r>
        <w:t>__________________________________________________________________________________________</w:t>
      </w:r>
    </w:p>
    <w:p>
      <w:r>
        <w:t>__________________________________________________________________________________________</w:t>
      </w:r>
    </w:p>
    <w:p>
      <w:pPr>
        <w:pStyle w:val="Heading2"/>
      </w:pPr>
      <w:r>
        <w:t>4 — Evidence collected</w:t>
      </w:r>
    </w:p>
    <w:p>
      <w:r>
        <w:rPr>
          <w:i/>
          <w:color w:val="9AA0A6"/>
          <w:sz w:val="18"/>
        </w:rPr>
        <w:t>Photos · equipment and maintenance logs · training records · CCTV · shift roster · the physical part itself. Note what was preserved and by whom.</w:t>
      </w:r>
    </w:p>
    <w:p>
      <w:r>
        <w:t>__________________________________________________________________________________________</w:t>
      </w:r>
    </w:p>
    <w:p>
      <w:r>
        <w:t>__________________________________________________________________________________________</w:t>
      </w:r>
    </w:p>
    <w:p>
      <w:r>
        <w:t>__________________________________________________________________________________________</w:t>
      </w:r>
    </w:p>
    <w:p>
      <w:pPr>
        <w:pStyle w:val="Heading2"/>
      </w:pPr>
      <w:r>
        <w:t>5 — 5 Whys chain</w:t>
      </w:r>
    </w:p>
    <w:p>
      <w:r>
        <w:rPr>
          <w:i/>
          <w:color w:val="9AA0A6"/>
          <w:sz w:val="18"/>
        </w:rPr>
        <w:t>One why per line, each answer backed by something from section 4. If an answer names a person, you have stopped one why too early.</w:t>
      </w:r>
    </w:p>
    <w:p>
      <w:r>
        <w:t>__________________________________________________________________________________________</w:t>
      </w:r>
    </w:p>
    <w:p>
      <w:r>
        <w:t>__________________________________________________________________________________________</w:t>
      </w:r>
    </w:p>
    <w:p>
      <w:r>
        <w:t>__________________________________________________________________________________________</w:t>
      </w:r>
    </w:p>
    <w:p>
      <w:r>
        <w:t>__________________________________________________________________________________________</w:t>
      </w:r>
    </w:p>
    <w:p>
      <w:r>
        <w:t>__________________________________________________________________________________________</w:t>
      </w:r>
    </w:p>
    <w:p>
      <w:r>
        <w:t>__________________________________________________________________________________________</w:t>
      </w:r>
    </w:p>
    <w:p>
      <w:pPr>
        <w:pStyle w:val="Heading2"/>
      </w:pPr>
      <w:r>
        <w:t>6 — Root cause</w:t>
      </w:r>
    </w:p>
    <w:p>
      <w:r>
        <w:rPr>
          <w:i/>
          <w:color w:val="9AA0A6"/>
          <w:sz w:val="18"/>
        </w:rPr>
        <w:t>The system, process or missing control that allowed it — something you can change.</w:t>
      </w:r>
    </w:p>
    <w:p>
      <w:r>
        <w:t>__________________________________________________________________________________________</w:t>
      </w:r>
    </w:p>
    <w:p>
      <w:r>
        <w:t>__________________________________________________________________________________________</w:t>
      </w:r>
    </w:p>
    <w:p>
      <w:pPr>
        <w:pStyle w:val="Heading2"/>
      </w:pPr>
      <w:r>
        <w:t>7 — Corrective actions</w:t>
      </w:r>
    </w:p>
    <w:p>
      <w:r>
        <w:rPr>
          <w:i/>
          <w:color w:val="9AA0A6"/>
          <w:sz w:val="18"/>
        </w:rPr>
        <w:t>Owner and date on every line, plus how each will be verified.</w:t>
      </w:r>
    </w:p>
    <w:p>
      <w:r>
        <w:t>__________________________________________________________________________________________</w:t>
      </w:r>
    </w:p>
    <w:p>
      <w:r>
        <w:t>__________________________________________________________________________________________</w:t>
      </w:r>
    </w:p>
    <w:p>
      <w:r>
        <w:t>__________________________________________________________________________________________</w:t>
      </w:r>
    </w:p>
    <w:p>
      <w:r>
        <w:t>__________________________________________________________________________________________</w:t>
      </w:r>
    </w:p>
    <w:p>
      <w:pPr>
        <w:pStyle w:val="Heading2"/>
      </w:pPr>
      <w:r>
        <w:t>8 — Preventive actions</w:t>
      </w:r>
    </w:p>
    <w:p>
      <w:r>
        <w:rPr>
          <w:i/>
          <w:color w:val="9AA0A6"/>
          <w:sz w:val="18"/>
        </w:rPr>
        <w:t>Where else could this happen — another line, shift, site? A separate answer, or an explicit 'checked, no other exposure'.</w:t>
      </w:r>
    </w:p>
    <w:p>
      <w:r>
        <w:t>__________________________________________________________________________________________</w:t>
      </w:r>
    </w:p>
    <w:p>
      <w:r>
        <w:t>__________________________________________________________________________________________</w:t>
      </w:r>
    </w:p>
    <w:p>
      <w:r>
        <w:t>__________________________________________________________________________________________</w:t>
      </w:r>
    </w:p>
    <w:p>
      <w:pPr>
        <w:pStyle w:val="Heading2"/>
      </w:pPr>
      <w:r>
        <w:t>9 — Management review and 30-day verification</w:t>
      </w:r>
    </w:p>
    <w:p>
      <w:r>
        <w:rPr>
          <w:i/>
          <w:color w:val="9AA0A6"/>
          <w:sz w:val="18"/>
        </w:rPr>
        <w:t>Reviewed by · date · then the re-check: what was measured, what it showed, and whether the action held.</w:t>
      </w:r>
    </w:p>
    <w:p>
      <w:r>
        <w:t>__________________________________________________________________________________________</w:t>
      </w:r>
    </w:p>
    <w:p>
      <w:r>
        <w:t>__________________________________________________________________________________________</w:t>
      </w:r>
    </w:p>
    <w:p>
      <w:r>
        <w:t>__________________________________________________________________________________________</w:t>
      </w:r>
    </w:p>
    <w:p>
      <w:r>
        <w:br w:type="page"/>
      </w:r>
    </w:p>
    <w:p>
      <w:pPr>
        <w:pStyle w:val="Heading1"/>
      </w:pPr>
      <w:r>
        <w:t>EHS checklist — the first hours, in order</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tcPr>
          <w:p>
            <w:r>
              <w:rPr>
                <w:b/>
                <w:sz w:val="18"/>
              </w:rPr>
              <w:t>#</w:t>
            </w:r>
          </w:p>
        </w:tc>
        <w:tc>
          <w:tcPr>
            <w:tcW w:type="dxa" w:w="1728"/>
          </w:tcPr>
          <w:p>
            <w:r>
              <w:rPr>
                <w:b/>
                <w:sz w:val="18"/>
              </w:rPr>
              <w:t>In the first hours</w:t>
            </w:r>
          </w:p>
        </w:tc>
        <w:tc>
          <w:tcPr>
            <w:tcW w:type="dxa" w:w="1728"/>
          </w:tcPr>
          <w:p>
            <w:r>
              <w:rPr>
                <w:b/>
                <w:sz w:val="18"/>
              </w:rPr>
              <w:t>Done</w:t>
            </w:r>
          </w:p>
        </w:tc>
        <w:tc>
          <w:tcPr>
            <w:tcW w:type="dxa" w:w="1728"/>
          </w:tcPr>
          <w:p>
            <w:r>
              <w:rPr>
                <w:b/>
                <w:sz w:val="18"/>
              </w:rPr>
              <w:t>By whom</w:t>
            </w:r>
          </w:p>
        </w:tc>
        <w:tc>
          <w:tcPr>
            <w:tcW w:type="dxa" w:w="1728"/>
          </w:tcPr>
          <w:p>
            <w:r>
              <w:rPr>
                <w:b/>
                <w:sz w:val="18"/>
              </w:rPr>
              <w:t>Time</w:t>
            </w:r>
          </w:p>
        </w:tc>
      </w:tr>
      <w:tr>
        <w:tc>
          <w:tcPr>
            <w:tcW w:type="dxa" w:w="1728"/>
          </w:tcPr>
          <w:p>
            <w:r>
              <w:t>1</w:t>
            </w:r>
          </w:p>
        </w:tc>
        <w:tc>
          <w:tcPr>
            <w:tcW w:type="dxa" w:w="1728"/>
          </w:tcPr>
          <w:p>
            <w:r>
              <w:rPr>
                <w:sz w:val="18"/>
              </w:rPr>
              <w:t>Make the area safe — stop the process, isolate energy, contain any release</w:t>
            </w:r>
          </w:p>
        </w:tc>
        <w:tc>
          <w:tcPr>
            <w:tcW w:type="dxa" w:w="1728"/>
          </w:tcPr>
          <w:p/>
        </w:tc>
        <w:tc>
          <w:tcPr>
            <w:tcW w:type="dxa" w:w="1728"/>
          </w:tcPr>
          <w:p/>
        </w:tc>
        <w:tc>
          <w:tcPr>
            <w:tcW w:type="dxa" w:w="1728"/>
          </w:tcPr>
          <w:p/>
        </w:tc>
      </w:tr>
      <w:tr>
        <w:tc>
          <w:tcPr>
            <w:tcW w:type="dxa" w:w="1728"/>
          </w:tcPr>
          <w:p>
            <w:r>
              <w:t>2</w:t>
            </w:r>
          </w:p>
        </w:tc>
        <w:tc>
          <w:tcPr>
            <w:tcW w:type="dxa" w:w="1728"/>
          </w:tcPr>
          <w:p>
            <w:r>
              <w:rPr>
                <w:sz w:val="18"/>
              </w:rPr>
              <w:t>Get medical care for anyone affected; record what treatment was given</w:t>
            </w:r>
          </w:p>
        </w:tc>
        <w:tc>
          <w:tcPr>
            <w:tcW w:type="dxa" w:w="1728"/>
          </w:tcPr>
          <w:p/>
        </w:tc>
        <w:tc>
          <w:tcPr>
            <w:tcW w:type="dxa" w:w="1728"/>
          </w:tcPr>
          <w:p/>
        </w:tc>
        <w:tc>
          <w:tcPr>
            <w:tcW w:type="dxa" w:w="1728"/>
          </w:tcPr>
          <w:p/>
        </w:tc>
      </w:tr>
      <w:tr>
        <w:tc>
          <w:tcPr>
            <w:tcW w:type="dxa" w:w="1728"/>
          </w:tcPr>
          <w:p>
            <w:r>
              <w:t>3</w:t>
            </w:r>
          </w:p>
        </w:tc>
        <w:tc>
          <w:tcPr>
            <w:tcW w:type="dxa" w:w="1728"/>
          </w:tcPr>
          <w:p>
            <w:r>
              <w:rPr>
                <w:sz w:val="18"/>
              </w:rPr>
              <w:t>Secure the scene before anything is moved, cleaned or repaired</w:t>
            </w:r>
          </w:p>
        </w:tc>
        <w:tc>
          <w:tcPr>
            <w:tcW w:type="dxa" w:w="1728"/>
          </w:tcPr>
          <w:p/>
        </w:tc>
        <w:tc>
          <w:tcPr>
            <w:tcW w:type="dxa" w:w="1728"/>
          </w:tcPr>
          <w:p/>
        </w:tc>
        <w:tc>
          <w:tcPr>
            <w:tcW w:type="dxa" w:w="1728"/>
          </w:tcPr>
          <w:p/>
        </w:tc>
      </w:tr>
      <w:tr>
        <w:tc>
          <w:tcPr>
            <w:tcW w:type="dxa" w:w="1728"/>
          </w:tcPr>
          <w:p>
            <w:r>
              <w:t>4</w:t>
            </w:r>
          </w:p>
        </w:tc>
        <w:tc>
          <w:tcPr>
            <w:tcW w:type="dxa" w:w="1728"/>
          </w:tcPr>
          <w:p>
            <w:r>
              <w:rPr>
                <w:sz w:val="18"/>
              </w:rPr>
              <w:t>Photograph the scene from several angles, including guards, signage and housekeeping</w:t>
            </w:r>
          </w:p>
        </w:tc>
        <w:tc>
          <w:tcPr>
            <w:tcW w:type="dxa" w:w="1728"/>
          </w:tcPr>
          <w:p/>
        </w:tc>
        <w:tc>
          <w:tcPr>
            <w:tcW w:type="dxa" w:w="1728"/>
          </w:tcPr>
          <w:p/>
        </w:tc>
        <w:tc>
          <w:tcPr>
            <w:tcW w:type="dxa" w:w="1728"/>
          </w:tcPr>
          <w:p/>
        </w:tc>
      </w:tr>
      <w:tr>
        <w:tc>
          <w:tcPr>
            <w:tcW w:type="dxa" w:w="1728"/>
          </w:tcPr>
          <w:p>
            <w:r>
              <w:t>5</w:t>
            </w:r>
          </w:p>
        </w:tc>
        <w:tc>
          <w:tcPr>
            <w:tcW w:type="dxa" w:w="1728"/>
          </w:tcPr>
          <w:p>
            <w:r>
              <w:rPr>
                <w:sz w:val="18"/>
              </w:rPr>
              <w:t>Preserve the physical evidence — the part, the tool, the PPE, the batch</w:t>
            </w:r>
          </w:p>
        </w:tc>
        <w:tc>
          <w:tcPr>
            <w:tcW w:type="dxa" w:w="1728"/>
          </w:tcPr>
          <w:p/>
        </w:tc>
        <w:tc>
          <w:tcPr>
            <w:tcW w:type="dxa" w:w="1728"/>
          </w:tcPr>
          <w:p/>
        </w:tc>
        <w:tc>
          <w:tcPr>
            <w:tcW w:type="dxa" w:w="1728"/>
          </w:tcPr>
          <w:p/>
        </w:tc>
      </w:tr>
      <w:tr>
        <w:tc>
          <w:tcPr>
            <w:tcW w:type="dxa" w:w="1728"/>
          </w:tcPr>
          <w:p>
            <w:r>
              <w:t>6</w:t>
            </w:r>
          </w:p>
        </w:tc>
        <w:tc>
          <w:tcPr>
            <w:tcW w:type="dxa" w:w="1728"/>
          </w:tcPr>
          <w:p>
            <w:r>
              <w:rPr>
                <w:sz w:val="18"/>
              </w:rPr>
              <w:t>Pull the records that expire: CCTV, machine logs, alarms, badge data</w:t>
            </w:r>
          </w:p>
        </w:tc>
        <w:tc>
          <w:tcPr>
            <w:tcW w:type="dxa" w:w="1728"/>
          </w:tcPr>
          <w:p/>
        </w:tc>
        <w:tc>
          <w:tcPr>
            <w:tcW w:type="dxa" w:w="1728"/>
          </w:tcPr>
          <w:p/>
        </w:tc>
        <w:tc>
          <w:tcPr>
            <w:tcW w:type="dxa" w:w="1728"/>
          </w:tcPr>
          <w:p/>
        </w:tc>
      </w:tr>
      <w:tr>
        <w:tc>
          <w:tcPr>
            <w:tcW w:type="dxa" w:w="1728"/>
          </w:tcPr>
          <w:p>
            <w:r>
              <w:t>7</w:t>
            </w:r>
          </w:p>
        </w:tc>
        <w:tc>
          <w:tcPr>
            <w:tcW w:type="dxa" w:w="1728"/>
          </w:tcPr>
          <w:p>
            <w:r>
              <w:rPr>
                <w:sz w:val="18"/>
              </w:rPr>
              <w:t>Take witness accounts individually, while memory is fresh — separately, not in a group</w:t>
            </w:r>
          </w:p>
        </w:tc>
        <w:tc>
          <w:tcPr>
            <w:tcW w:type="dxa" w:w="1728"/>
          </w:tcPr>
          <w:p/>
        </w:tc>
        <w:tc>
          <w:tcPr>
            <w:tcW w:type="dxa" w:w="1728"/>
          </w:tcPr>
          <w:p/>
        </w:tc>
        <w:tc>
          <w:tcPr>
            <w:tcW w:type="dxa" w:w="1728"/>
          </w:tcPr>
          <w:p/>
        </w:tc>
      </w:tr>
      <w:tr>
        <w:tc>
          <w:tcPr>
            <w:tcW w:type="dxa" w:w="1728"/>
          </w:tcPr>
          <w:p>
            <w:r>
              <w:t>8</w:t>
            </w:r>
          </w:p>
        </w:tc>
        <w:tc>
          <w:tcPr>
            <w:tcW w:type="dxa" w:w="1728"/>
          </w:tcPr>
          <w:p>
            <w:r>
              <w:rPr>
                <w:sz w:val="18"/>
              </w:rPr>
              <w:t>REGULATORY CHECK — is this reportable, and on what clock? (see the note below)</w:t>
            </w:r>
          </w:p>
        </w:tc>
        <w:tc>
          <w:tcPr>
            <w:tcW w:type="dxa" w:w="1728"/>
          </w:tcPr>
          <w:p/>
        </w:tc>
        <w:tc>
          <w:tcPr>
            <w:tcW w:type="dxa" w:w="1728"/>
          </w:tcPr>
          <w:p/>
        </w:tc>
        <w:tc>
          <w:tcPr>
            <w:tcW w:type="dxa" w:w="1728"/>
          </w:tcPr>
          <w:p/>
        </w:tc>
      </w:tr>
      <w:tr>
        <w:tc>
          <w:tcPr>
            <w:tcW w:type="dxa" w:w="1728"/>
          </w:tcPr>
          <w:p>
            <w:r>
              <w:t>9</w:t>
            </w:r>
          </w:p>
        </w:tc>
        <w:tc>
          <w:tcPr>
            <w:tcW w:type="dxa" w:w="1728"/>
          </w:tcPr>
          <w:p>
            <w:r>
              <w:rPr>
                <w:sz w:val="18"/>
              </w:rPr>
              <w:t>Notify internally: supervisor, EHS, plant manager, and the works council or union if applicable</w:t>
            </w:r>
          </w:p>
        </w:tc>
        <w:tc>
          <w:tcPr>
            <w:tcW w:type="dxa" w:w="1728"/>
          </w:tcPr>
          <w:p/>
        </w:tc>
        <w:tc>
          <w:tcPr>
            <w:tcW w:type="dxa" w:w="1728"/>
          </w:tcPr>
          <w:p/>
        </w:tc>
        <w:tc>
          <w:tcPr>
            <w:tcW w:type="dxa" w:w="1728"/>
          </w:tcPr>
          <w:p/>
        </w:tc>
      </w:tr>
      <w:tr>
        <w:tc>
          <w:tcPr>
            <w:tcW w:type="dxa" w:w="1728"/>
          </w:tcPr>
          <w:p>
            <w:r>
              <w:t>10</w:t>
            </w:r>
          </w:p>
        </w:tc>
        <w:tc>
          <w:tcPr>
            <w:tcW w:type="dxa" w:w="1728"/>
          </w:tcPr>
          <w:p>
            <w:r>
              <w:rPr>
                <w:sz w:val="18"/>
              </w:rPr>
              <w:t>Decide on interim containment so the same exposure cannot repeat on the next shift</w:t>
            </w:r>
          </w:p>
        </w:tc>
        <w:tc>
          <w:tcPr>
            <w:tcW w:type="dxa" w:w="1728"/>
          </w:tcPr>
          <w:p/>
        </w:tc>
        <w:tc>
          <w:tcPr>
            <w:tcW w:type="dxa" w:w="1728"/>
          </w:tcPr>
          <w:p/>
        </w:tc>
        <w:tc>
          <w:tcPr>
            <w:tcW w:type="dxa" w:w="1728"/>
          </w:tcPr>
          <w:p/>
        </w:tc>
      </w:tr>
      <w:tr>
        <w:tc>
          <w:tcPr>
            <w:tcW w:type="dxa" w:w="1728"/>
          </w:tcPr>
          <w:p>
            <w:r>
              <w:t>11</w:t>
            </w:r>
          </w:p>
        </w:tc>
        <w:tc>
          <w:tcPr>
            <w:tcW w:type="dxa" w:w="1728"/>
          </w:tcPr>
          <w:p>
            <w:r>
              <w:rPr>
                <w:sz w:val="18"/>
              </w:rPr>
              <w:t>Book the investigation meeting within 24-48 hours, with the people who were there</w:t>
            </w:r>
          </w:p>
        </w:tc>
        <w:tc>
          <w:tcPr>
            <w:tcW w:type="dxa" w:w="1728"/>
          </w:tcPr>
          <w:p/>
        </w:tc>
        <w:tc>
          <w:tcPr>
            <w:tcW w:type="dxa" w:w="1728"/>
          </w:tcPr>
          <w:p/>
        </w:tc>
        <w:tc>
          <w:tcPr>
            <w:tcW w:type="dxa" w:w="1728"/>
          </w:tcPr>
          <w:p/>
        </w:tc>
      </w:tr>
      <w:tr>
        <w:tc>
          <w:tcPr>
            <w:tcW w:type="dxa" w:w="1728"/>
          </w:tcPr>
          <w:p>
            <w:r>
              <w:t>12</w:t>
            </w:r>
          </w:p>
        </w:tc>
        <w:tc>
          <w:tcPr>
            <w:tcW w:type="dxa" w:w="1728"/>
          </w:tcPr>
          <w:p>
            <w:r>
              <w:rPr>
                <w:sz w:val="18"/>
              </w:rPr>
              <w:t>Only then start the 5 Whys — with evidence on the table, not from memory</w:t>
            </w:r>
          </w:p>
        </w:tc>
        <w:tc>
          <w:tcPr>
            <w:tcW w:type="dxa" w:w="1728"/>
          </w:tcPr>
          <w:p/>
        </w:tc>
        <w:tc>
          <w:tcPr>
            <w:tcW w:type="dxa" w:w="1728"/>
          </w:tcPr>
          <w:p/>
        </w:tc>
        <w:tc>
          <w:tcPr>
            <w:tcW w:type="dxa" w:w="1728"/>
          </w:tcPr>
          <w:p/>
        </w:tc>
      </w:tr>
    </w:tbl>
    <w:p>
      <w:r>
        <w:rPr>
          <w:color w:val="9AA0A6"/>
          <w:sz w:val="16"/>
        </w:rPr>
        <w:t>Regulatory check (United States, verified at osha.gov/report on 22 August 2026 — not legal advice, confirm against your own jurisdiction): a work-related FATALITY must be reported to OSHA within 8 HOURS if it occurs within 30 days of the incident. An IN-PATIENT HOSPITALIZATION, AMPUTATION or LOSS OF AN EYE must be reported within 24 HOURS, where the event occurs within 24 hours of the incident. Report by calling the nearest OSHA office, the 24-hour hotline 1-800-321-6742, or online.</w:t>
      </w:r>
    </w:p>
    <w:p>
      <w:r>
        <w:rPr>
          <w:color w:val="9AA0A6"/>
          <w:sz w:val="16"/>
        </w:rPr>
        <w:t>Free workplace incident investigation report — 5xwhys.com/articles/5-whys/incident-investigation/  ·  An investigation that ends at 'the worker was careless' has not reached a cause you can fix</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5xWhys.com</dc:creator>
  <cp:keywords/>
  <dc:description/>
  <cp:lastModifiedBy/>
  <cp:revision>1</cp:revision>
  <dcterms:created xsi:type="dcterms:W3CDTF">2026-06-01T00:00:00Z</dcterms:created>
  <dcterms:modified xsi:type="dcterms:W3CDTF">2026-06-01T00:00:00Z</dcterms:modified>
  <cp:category/>
</cp:coreProperties>
</file>